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86" w:rsidRPr="005A3286" w:rsidRDefault="005A3286" w:rsidP="005A328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3286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5A3286" w:rsidRPr="005A3286" w:rsidRDefault="005A3286" w:rsidP="005A328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3286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5A3286" w:rsidRPr="005A3286" w:rsidRDefault="005A3286" w:rsidP="005A328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A3286">
        <w:rPr>
          <w:rFonts w:ascii="Times New Roman" w:hAnsi="Times New Roman"/>
          <w:b/>
          <w:sz w:val="28"/>
          <w:szCs w:val="28"/>
        </w:rPr>
        <w:t>с. Пелагиада</w:t>
      </w:r>
    </w:p>
    <w:p w:rsidR="005A3286" w:rsidRDefault="005A3286" w:rsidP="005A3286">
      <w:pPr>
        <w:contextualSpacing/>
        <w:jc w:val="center"/>
        <w:rPr>
          <w:b/>
        </w:rPr>
      </w:pPr>
    </w:p>
    <w:p w:rsidR="005A3286" w:rsidRDefault="005A3286" w:rsidP="005A3286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5A3286" w:rsidTr="00C36AD6">
        <w:trPr>
          <w:jc w:val="center"/>
        </w:trPr>
        <w:tc>
          <w:tcPr>
            <w:tcW w:w="3686" w:type="dxa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5A3286" w:rsidTr="00C36AD6">
        <w:trPr>
          <w:jc w:val="center"/>
        </w:trPr>
        <w:tc>
          <w:tcPr>
            <w:tcW w:w="3686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86" w:rsidRPr="003777B2" w:rsidTr="00C36AD6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5A3286" w:rsidRPr="003777B2" w:rsidTr="00C36AD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A3286" w:rsidRPr="005A3286" w:rsidRDefault="005A3286" w:rsidP="00C3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3286" w:rsidRPr="005A3286" w:rsidRDefault="005A3286" w:rsidP="00C3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86" w:rsidRPr="003777B2" w:rsidTr="00C36AD6">
        <w:trPr>
          <w:jc w:val="center"/>
        </w:trPr>
        <w:tc>
          <w:tcPr>
            <w:tcW w:w="3686" w:type="dxa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5A3286" w:rsidTr="00C36AD6">
        <w:trPr>
          <w:jc w:val="center"/>
        </w:trPr>
        <w:tc>
          <w:tcPr>
            <w:tcW w:w="3686" w:type="dxa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5A3286" w:rsidRPr="005A3286" w:rsidRDefault="005A3286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286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5A3286">
        <w:rPr>
          <w:rFonts w:ascii="Times New Roman" w:hAnsi="Times New Roman" w:cs="Times New Roman"/>
          <w:b/>
          <w:sz w:val="32"/>
          <w:szCs w:val="32"/>
        </w:rPr>
        <w:t xml:space="preserve">преподавателей по классам: фортепиано, вокал, народных и духовых инструментов </w:t>
      </w:r>
    </w:p>
    <w:p w:rsidR="00C719E2" w:rsidRPr="00EF5C89" w:rsidRDefault="00553943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A3286" w:rsidRPr="005A3286">
        <w:rPr>
          <w:rFonts w:ascii="Times New Roman" w:hAnsi="Times New Roman" w:cs="Times New Roman"/>
          <w:b/>
          <w:sz w:val="32"/>
          <w:szCs w:val="32"/>
        </w:rPr>
        <w:t>17</w:t>
      </w:r>
    </w:p>
    <w:p w:rsidR="006A376E" w:rsidRPr="00EF5C89" w:rsidRDefault="006A376E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Default="002C3A0B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5A3286">
        <w:rPr>
          <w:rFonts w:ascii="Times New Roman" w:hAnsi="Times New Roman" w:cs="Times New Roman"/>
          <w:sz w:val="28"/>
          <w:szCs w:val="28"/>
        </w:rPr>
        <w:t>«01» марта» 2022г.</w:t>
      </w: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A3286" w:rsidRDefault="005A3286" w:rsidP="007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7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286">
        <w:rPr>
          <w:rFonts w:ascii="Times New Roman" w:hAnsi="Times New Roman" w:cs="Times New Roman"/>
          <w:sz w:val="28"/>
          <w:szCs w:val="28"/>
        </w:rPr>
        <w:t>20</w:t>
      </w:r>
      <w:r w:rsidR="00946AC9" w:rsidRPr="005A3286">
        <w:rPr>
          <w:rFonts w:ascii="Times New Roman" w:hAnsi="Times New Roman" w:cs="Times New Roman"/>
          <w:sz w:val="28"/>
          <w:szCs w:val="28"/>
        </w:rPr>
        <w:t xml:space="preserve">22 </w:t>
      </w:r>
      <w:r w:rsidRPr="005A3286">
        <w:rPr>
          <w:rFonts w:ascii="Times New Roman" w:hAnsi="Times New Roman" w:cs="Times New Roman"/>
          <w:sz w:val="28"/>
          <w:szCs w:val="28"/>
        </w:rPr>
        <w:t>г.</w:t>
      </w:r>
    </w:p>
    <w:p w:rsidR="0051524D" w:rsidRDefault="0051524D" w:rsidP="0051524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2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5A32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5A328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5A32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51524D" w:rsidRDefault="0051524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5A3286" w:rsidRPr="005A3286">
        <w:rPr>
          <w:rFonts w:ascii="Times New Roman" w:hAnsi="Times New Roman" w:cs="Times New Roman"/>
          <w:sz w:val="24"/>
          <w:szCs w:val="24"/>
        </w:rPr>
        <w:t>преподавателей по классам: фортепиано, вокал, народных и духовых инструментов</w:t>
      </w:r>
      <w:r w:rsidR="005A3286">
        <w:rPr>
          <w:rFonts w:ascii="Times New Roman" w:hAnsi="Times New Roman" w:cs="Times New Roman"/>
          <w:sz w:val="24"/>
          <w:szCs w:val="24"/>
        </w:rPr>
        <w:t xml:space="preserve"> (далее по тексту преподавателей)</w:t>
      </w:r>
      <w:r w:rsidR="00BD014F" w:rsidRPr="005A3286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5A3286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5A328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преподавателя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Pr="00C9454C" w:rsidRDefault="00C9454C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5A3286" w:rsidRDefault="00873579" w:rsidP="005A32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5A3286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5A3286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5A3286" w:rsidRPr="005A3286">
        <w:rPr>
          <w:rFonts w:ascii="Times New Roman" w:hAnsi="Times New Roman" w:cs="Times New Roman"/>
          <w:sz w:val="24"/>
          <w:szCs w:val="24"/>
        </w:rPr>
        <w:t>преподавателя</w:t>
      </w:r>
      <w:r w:rsidR="00025180" w:rsidRPr="005A3286">
        <w:rPr>
          <w:rFonts w:ascii="Times New Roman" w:hAnsi="Times New Roman" w:cs="Times New Roman"/>
          <w:sz w:val="24"/>
          <w:szCs w:val="24"/>
        </w:rPr>
        <w:t>:</w:t>
      </w:r>
    </w:p>
    <w:p w:rsidR="00415BC6" w:rsidRPr="005A3286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t>- о</w:t>
      </w:r>
      <w:r w:rsidR="00817857" w:rsidRPr="005A3286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5A3286">
        <w:rPr>
          <w:rFonts w:ascii="Times New Roman" w:hAnsi="Times New Roman" w:cs="Times New Roman"/>
          <w:sz w:val="24"/>
          <w:szCs w:val="24"/>
        </w:rPr>
        <w:t>;</w:t>
      </w:r>
      <w:r w:rsidR="00D75DF0" w:rsidRPr="005A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5A3286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817857" w:rsidRPr="005A3286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5A3286">
        <w:rPr>
          <w:rFonts w:ascii="Times New Roman" w:hAnsi="Times New Roman" w:cs="Times New Roman"/>
          <w:sz w:val="24"/>
          <w:szCs w:val="24"/>
        </w:rPr>
        <w:t>;</w:t>
      </w:r>
    </w:p>
    <w:p w:rsidR="00734967" w:rsidRPr="005A3286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t>- о</w:t>
      </w:r>
      <w:r w:rsidR="00D75DF0" w:rsidRPr="005A3286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5A3286">
        <w:rPr>
          <w:rFonts w:ascii="Times New Roman" w:hAnsi="Times New Roman" w:cs="Times New Roman"/>
          <w:sz w:val="24"/>
          <w:szCs w:val="24"/>
        </w:rPr>
        <w:t>;</w:t>
      </w:r>
    </w:p>
    <w:p w:rsidR="00734967" w:rsidRPr="005A3286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t>- о</w:t>
      </w:r>
      <w:r w:rsidR="00D75DF0" w:rsidRPr="005A3286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5A3286">
        <w:rPr>
          <w:rFonts w:ascii="Times New Roman" w:hAnsi="Times New Roman" w:cs="Times New Roman"/>
          <w:sz w:val="24"/>
          <w:szCs w:val="24"/>
        </w:rPr>
        <w:t>;</w:t>
      </w:r>
    </w:p>
    <w:p w:rsidR="00734967" w:rsidRPr="005A3286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5A3286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5A3286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86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AF3E29" w:rsidRPr="005A3286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286">
        <w:rPr>
          <w:rFonts w:ascii="Times New Roman" w:hAnsi="Times New Roman"/>
          <w:sz w:val="24"/>
          <w:szCs w:val="24"/>
        </w:rPr>
        <w:t>- опасность нагрузки на голосовой аппарат;</w:t>
      </w:r>
    </w:p>
    <w:p w:rsidR="00AF3E29" w:rsidRPr="005A3286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286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AF3E29" w:rsidRPr="005A3286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286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AF3E29" w:rsidRPr="005A3286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286">
        <w:rPr>
          <w:rFonts w:ascii="Times New Roman" w:hAnsi="Times New Roman"/>
          <w:sz w:val="24"/>
          <w:szCs w:val="24"/>
        </w:rPr>
        <w:t xml:space="preserve">- опасность от вдыхания дыма, паров </w:t>
      </w:r>
      <w:r w:rsidR="00952976" w:rsidRPr="005A3286">
        <w:rPr>
          <w:rFonts w:ascii="Times New Roman" w:hAnsi="Times New Roman"/>
          <w:sz w:val="24"/>
          <w:szCs w:val="24"/>
        </w:rPr>
        <w:t>вредных газов и пыли при пожаре.</w:t>
      </w:r>
    </w:p>
    <w:p w:rsidR="00952976" w:rsidRPr="00AF3E29" w:rsidRDefault="00952976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A3286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</w:t>
      </w: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ся в процессе управления профессиональными рисками в учреждении.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6422B2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</w:t>
      </w:r>
      <w:r w:rsidR="001866CA">
        <w:rPr>
          <w:rFonts w:ascii="Times New Roman" w:hAnsi="Times New Roman" w:cs="Times New Roman"/>
          <w:sz w:val="24"/>
          <w:szCs w:val="24"/>
        </w:rPr>
        <w:t xml:space="preserve"> санитарные нормы и 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952976" w:rsidRPr="0093147D" w:rsidRDefault="0095297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готовность кабинета</w:t>
      </w:r>
      <w:r w:rsidR="003464C4">
        <w:rPr>
          <w:rFonts w:ascii="Times New Roman" w:hAnsi="Times New Roman" w:cs="Times New Roman"/>
          <w:sz w:val="24"/>
          <w:szCs w:val="24"/>
          <w:lang w:eastAsia="ru-RU"/>
        </w:rPr>
        <w:t>/зала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к занятиям. </w:t>
      </w:r>
    </w:p>
    <w:p w:rsidR="00A806AF" w:rsidRPr="00A144CE" w:rsidRDefault="00A144C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  <w:r w:rsidR="00037E54">
        <w:rPr>
          <w:rFonts w:ascii="Times New Roman" w:hAnsi="Times New Roman" w:cs="Times New Roman"/>
          <w:sz w:val="24"/>
          <w:szCs w:val="24"/>
        </w:rPr>
        <w:t xml:space="preserve"> </w:t>
      </w:r>
      <w:r w:rsidR="00037E54">
        <w:rPr>
          <w:rFonts w:ascii="Times New Roman" w:hAnsi="Times New Roman"/>
          <w:sz w:val="24"/>
          <w:szCs w:val="24"/>
        </w:rPr>
        <w:t>У</w:t>
      </w:r>
      <w:r w:rsidR="00037E54" w:rsidRPr="003010F1">
        <w:rPr>
          <w:rFonts w:ascii="Times New Roman" w:hAnsi="Times New Roman"/>
          <w:sz w:val="24"/>
          <w:szCs w:val="24"/>
        </w:rPr>
        <w:t>бедиться в том, что ковры и дорожки надежно прикреплены к полу</w:t>
      </w:r>
      <w:r w:rsidR="00037E54">
        <w:rPr>
          <w:rFonts w:ascii="Times New Roman" w:hAnsi="Times New Roman"/>
          <w:sz w:val="24"/>
          <w:szCs w:val="24"/>
        </w:rPr>
        <w:t>.</w:t>
      </w:r>
    </w:p>
    <w:p w:rsidR="00A806AF" w:rsidRDefault="00A806A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662C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062063" w:rsidRDefault="00353CE7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CA011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5. Работник должен приходить на работу в чистой и опрятной одежде.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Внешний вид </w:t>
      </w:r>
      <w:r w:rsidR="002B1F6E">
        <w:rPr>
          <w:rFonts w:ascii="Times New Roman" w:hAnsi="Times New Roman" w:cs="Times New Roman"/>
          <w:sz w:val="24"/>
          <w:szCs w:val="24"/>
        </w:rPr>
        <w:t>преподавателя</w:t>
      </w:r>
      <w:r w:rsidR="003464C4"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опрятным и эстетичным.</w:t>
      </w:r>
    </w:p>
    <w:p w:rsidR="00A806AF" w:rsidRDefault="00A806A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CA011B">
        <w:rPr>
          <w:rFonts w:ascii="Times New Roman" w:hAnsi="Times New Roman" w:cs="Times New Roman"/>
          <w:sz w:val="24"/>
          <w:szCs w:val="24"/>
        </w:rPr>
        <w:t>6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0601CD" w:rsidRDefault="000601C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40362F">
        <w:rPr>
          <w:rFonts w:ascii="Times New Roman" w:hAnsi="Times New Roman" w:cs="Times New Roman"/>
          <w:sz w:val="24"/>
          <w:szCs w:val="24"/>
        </w:rPr>
        <w:t>При использовании на занятиях электрических звуковоспроизводящих музыкальных аппаратов и инструментов убедиться в их исправности и целостности подводящих кабелей и электровилок.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1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Проверить мебель на предмет ее устойчивости и исправности.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1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Перед началом работы вымыть руки.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01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Проветрить кабинет</w:t>
      </w:r>
      <w:r w:rsidR="003464C4">
        <w:rPr>
          <w:rFonts w:ascii="Times New Roman" w:hAnsi="Times New Roman" w:cs="Times New Roman"/>
          <w:sz w:val="24"/>
          <w:szCs w:val="24"/>
        </w:rPr>
        <w:t>/зал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75B" w:rsidRPr="0093147D" w:rsidRDefault="005E475B" w:rsidP="0076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76022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760226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Default="001A3A0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3.8.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быть во время работы предельно вни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учащихся, чтобы вовремя предупредить собы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туациям, конфликтным отношениям с родителями, опекунами и другими лицами.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3.9.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следить за соблюдением всех правил, условий, требований, которые направлены на сохранение его соб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учащихся в течение всего рабочего времени.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</w:t>
      </w:r>
      <w:r w:rsidR="00037E54">
        <w:rPr>
          <w:rFonts w:ascii="Times New Roman" w:hAnsi="Times New Roman" w:cs="Times New Roman"/>
          <w:sz w:val="24"/>
          <w:szCs w:val="24"/>
          <w:lang w:bidi="he-IL"/>
        </w:rPr>
        <w:t>0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1866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Следить за</w:t>
      </w:r>
      <w:r w:rsidR="003464C4">
        <w:rPr>
          <w:rFonts w:ascii="Times New Roman" w:hAnsi="Times New Roman" w:cs="Times New Roman"/>
          <w:sz w:val="24"/>
          <w:szCs w:val="24"/>
          <w:lang w:bidi="he-IL"/>
        </w:rPr>
        <w:t xml:space="preserve"> чистотой и порядком в кабинете/зале.</w:t>
      </w:r>
    </w:p>
    <w:p w:rsidR="002157A4" w:rsidRDefault="009F09C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3.11. Следить за соблюдением дисциплины учащимися. Не разрешается учащимся самовольно покидать место проведения занятий.</w:t>
      </w:r>
    </w:p>
    <w:p w:rsidR="009F09CE" w:rsidRDefault="009F09CE" w:rsidP="009F09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40362F">
        <w:rPr>
          <w:rFonts w:ascii="Times New Roman" w:hAnsi="Times New Roman" w:cs="Times New Roman"/>
          <w:sz w:val="24"/>
          <w:szCs w:val="24"/>
        </w:rPr>
        <w:t>При поднятой крышке музыкального инструмента (рояль, фортепиано и др.) следить за тем, чтобы крышка надежно и устойчиво опиралась на упор, не подставлять под поднятую крышку руки.</w:t>
      </w:r>
    </w:p>
    <w:p w:rsidR="009F09CE" w:rsidRDefault="009F09CE" w:rsidP="009F09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Наглядные учебные пособия, музыкальные инструменты применять только в исправном состоянии.</w:t>
      </w:r>
    </w:p>
    <w:p w:rsidR="00037E54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F09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10F1">
        <w:rPr>
          <w:rFonts w:ascii="Times New Roman" w:hAnsi="Times New Roman"/>
          <w:sz w:val="24"/>
          <w:szCs w:val="24"/>
        </w:rPr>
        <w:t>При проведении массовых мероприятий (вечеров, праздников, концертов) следить за соблюдением порядка и дисциплины.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 w:rsidR="009F09CE">
        <w:rPr>
          <w:rFonts w:ascii="Times New Roman" w:hAnsi="Times New Roman"/>
          <w:sz w:val="24"/>
          <w:szCs w:val="24"/>
        </w:rPr>
        <w:t>5</w:t>
      </w:r>
      <w:r w:rsidRPr="003010F1">
        <w:rPr>
          <w:rFonts w:ascii="Times New Roman" w:hAnsi="Times New Roman"/>
          <w:sz w:val="24"/>
          <w:szCs w:val="24"/>
        </w:rPr>
        <w:t xml:space="preserve">. Не становиться на стулья или другую мебель. </w:t>
      </w:r>
    </w:p>
    <w:p w:rsidR="00037E54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 w:rsidR="009F09CE">
        <w:rPr>
          <w:rFonts w:ascii="Times New Roman" w:hAnsi="Times New Roman"/>
          <w:sz w:val="24"/>
          <w:szCs w:val="24"/>
        </w:rPr>
        <w:t>6</w:t>
      </w:r>
      <w:r w:rsidRPr="003010F1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 w:rsidR="009F09CE">
        <w:rPr>
          <w:rFonts w:ascii="Times New Roman" w:hAnsi="Times New Roman"/>
          <w:sz w:val="24"/>
          <w:szCs w:val="24"/>
        </w:rPr>
        <w:t>7</w:t>
      </w:r>
      <w:r w:rsidRPr="003010F1">
        <w:rPr>
          <w:rFonts w:ascii="Times New Roman" w:hAnsi="Times New Roman"/>
          <w:sz w:val="24"/>
          <w:szCs w:val="24"/>
        </w:rPr>
        <w:t>. При поднятой крышке музыкального инструмента (рояль, фортепиано и т.п.) следить за тем, чтобы крышка надежно и устойчиво опиралась на упор. Не подставлять под поднятую крышку руки.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9F09CE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760226">
      <w:pPr>
        <w:tabs>
          <w:tab w:val="left" w:pos="269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9F09CE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9F09CE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253E7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3.</w:t>
      </w:r>
      <w:r w:rsidR="009F09CE"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</w:t>
      </w:r>
      <w:r w:rsidR="0030564B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F09C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В перерывах между занятиями в отсутствии </w:t>
      </w:r>
      <w:r w:rsidR="00F06747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периодически осуществлять проветривание кабинета. Окна фиксировать в открытом положении ограничителями. </w:t>
      </w:r>
    </w:p>
    <w:p w:rsidR="007253E7" w:rsidRPr="007253E7" w:rsidRDefault="007253E7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C7">
        <w:rPr>
          <w:rFonts w:ascii="Times New Roman" w:hAnsi="Times New Roman" w:cs="Times New Roman"/>
          <w:sz w:val="24"/>
          <w:szCs w:val="24"/>
        </w:rPr>
        <w:t>3.</w:t>
      </w:r>
      <w:r w:rsidR="009F09CE">
        <w:rPr>
          <w:rFonts w:ascii="Times New Roman" w:hAnsi="Times New Roman" w:cs="Times New Roman"/>
          <w:sz w:val="24"/>
          <w:szCs w:val="24"/>
        </w:rPr>
        <w:t>20</w:t>
      </w:r>
      <w:r w:rsidRPr="008662C7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sz w:val="24"/>
          <w:szCs w:val="24"/>
        </w:rPr>
        <w:t xml:space="preserve"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9F09CE"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соблюдением правил личной гигиены.</w:t>
      </w:r>
    </w:p>
    <w:p w:rsidR="007154A8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9F09CE">
        <w:rPr>
          <w:rFonts w:ascii="Times New Roman" w:hAnsi="Times New Roman"/>
          <w:sz w:val="24"/>
          <w:szCs w:val="24"/>
        </w:rPr>
        <w:t>2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7253E7">
        <w:rPr>
          <w:rFonts w:ascii="Times New Roman" w:hAnsi="Times New Roman"/>
          <w:sz w:val="24"/>
          <w:szCs w:val="24"/>
        </w:rPr>
        <w:t xml:space="preserve"> Не наклоняться за перила. Не перешагивать и не перепрыгивать через ступеньки. </w:t>
      </w:r>
    </w:p>
    <w:p w:rsidR="001866CA" w:rsidRDefault="00FE2A70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F09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30564B">
        <w:rPr>
          <w:rFonts w:ascii="Times New Roman" w:hAnsi="Times New Roman" w:cs="Times New Roman"/>
          <w:sz w:val="24"/>
          <w:szCs w:val="24"/>
        </w:rPr>
        <w:t>учреждения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</w:t>
      </w:r>
      <w:r w:rsidR="001866CA">
        <w:rPr>
          <w:rFonts w:ascii="Times New Roman" w:hAnsi="Times New Roman" w:cs="Times New Roman"/>
          <w:sz w:val="24"/>
          <w:szCs w:val="24"/>
        </w:rPr>
        <w:t>ую плитку или другие неровности.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09C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Не проходить ближе 1,5 метра от стен здания учреждения. 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09CE">
        <w:rPr>
          <w:rFonts w:ascii="Times New Roman" w:hAnsi="Times New Roman" w:cs="Times New Roman"/>
          <w:sz w:val="24"/>
          <w:szCs w:val="24"/>
        </w:rPr>
        <w:t>25</w:t>
      </w:r>
      <w:r w:rsidR="002C3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ходить по мокрому полу.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9F09CE">
        <w:rPr>
          <w:rFonts w:ascii="Times New Roman" w:hAnsi="Times New Roman"/>
          <w:color w:val="000000"/>
          <w:sz w:val="24"/>
          <w:szCs w:val="24"/>
        </w:rPr>
        <w:t>26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9F09CE">
        <w:rPr>
          <w:rFonts w:ascii="Times New Roman" w:hAnsi="Times New Roman"/>
          <w:sz w:val="24"/>
          <w:szCs w:val="24"/>
        </w:rPr>
        <w:t>27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760226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760226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FE2A70" w:rsidRDefault="00FE2A70" w:rsidP="00760226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760226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90192C">
        <w:rPr>
          <w:rFonts w:ascii="Times New Roman" w:hAnsi="Times New Roman" w:cs="Times New Roman"/>
        </w:rPr>
        <w:t>музыкального педагога</w:t>
      </w:r>
      <w:r w:rsidR="00F06747">
        <w:rPr>
          <w:rFonts w:ascii="Times New Roman" w:hAnsi="Times New Roman" w:cs="Times New Roman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FE2A70" w:rsidRDefault="00E272A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Преподаватель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D168C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90192C">
        <w:rPr>
          <w:rFonts w:ascii="Times New Roman" w:hAnsi="Times New Roman" w:cs="Times New Roman"/>
          <w:sz w:val="24"/>
          <w:szCs w:val="24"/>
        </w:rPr>
        <w:t>музыкальный педагог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B1F6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90192C">
        <w:rPr>
          <w:rFonts w:ascii="Times New Roman" w:hAnsi="Times New Roman" w:cs="Times New Roman"/>
          <w:sz w:val="24"/>
          <w:szCs w:val="24"/>
        </w:rPr>
        <w:t>музыкальным педагогом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B1F6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2B1F6E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A3286">
        <w:rPr>
          <w:rFonts w:ascii="Times New Roman" w:hAnsi="Times New Roman" w:cs="Times New Roman"/>
          <w:sz w:val="24"/>
          <w:szCs w:val="24"/>
        </w:rPr>
        <w:t>Преподавателю</w:t>
      </w:r>
      <w:r w:rsidR="002B1F6E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C75009">
      <w:pPr>
        <w:pStyle w:val="ab"/>
        <w:tabs>
          <w:tab w:val="left" w:pos="1080"/>
        </w:tabs>
        <w:spacing w:after="0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CE64E4" w:rsidRDefault="00CE64E4" w:rsidP="0076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76022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760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 (демонстрационные, учебные, электронагревательные), питающиеся от электрической сети.</w:t>
      </w:r>
    </w:p>
    <w:p w:rsidR="00FE2A70" w:rsidRDefault="00F930CD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930CD" w:rsidRDefault="00FE2A70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930C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 xml:space="preserve">Внимательно </w:t>
      </w:r>
      <w:r w:rsidR="00E2723F">
        <w:rPr>
          <w:rFonts w:ascii="Times New Roman" w:hAnsi="Times New Roman" w:cs="Times New Roman"/>
          <w:sz w:val="24"/>
          <w:szCs w:val="24"/>
          <w:lang w:bidi="he-IL"/>
        </w:rPr>
        <w:t>осмотреть кабинет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>, обратить внимание на наличие опасных и вредных факторов.</w:t>
      </w:r>
    </w:p>
    <w:p w:rsidR="00A50BFD" w:rsidRPr="0093147D" w:rsidRDefault="00A50BFD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 мин, за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softHyphen/>
        <w:t>крыть окна и фрамуги.</w:t>
      </w:r>
    </w:p>
    <w:p w:rsidR="005C7445" w:rsidRDefault="005C7445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C75009" w:rsidRDefault="005C7445" w:rsidP="00C75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50BFD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2B1F6E" w:rsidRDefault="002B1F6E" w:rsidP="00C750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6E" w:rsidRDefault="002B1F6E" w:rsidP="00C750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6E" w:rsidRDefault="002B1F6E" w:rsidP="00C750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6E" w:rsidRDefault="002B1F6E" w:rsidP="00C750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6E" w:rsidRDefault="002B1F6E" w:rsidP="00C750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F6E" w:rsidRPr="002B1F6E" w:rsidRDefault="002B1F6E" w:rsidP="002B1F6E">
      <w:pPr>
        <w:pStyle w:val="ad"/>
      </w:pPr>
      <w:r w:rsidRPr="002B1F6E">
        <w:lastRenderedPageBreak/>
        <w:t>Лист ознакомления</w:t>
      </w:r>
    </w:p>
    <w:p w:rsidR="002B1F6E" w:rsidRPr="002B1F6E" w:rsidRDefault="002B1F6E" w:rsidP="002B1F6E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2B1F6E" w:rsidRPr="002B1F6E" w:rsidTr="00C36AD6">
        <w:tc>
          <w:tcPr>
            <w:tcW w:w="661" w:type="dxa"/>
            <w:shd w:val="clear" w:color="auto" w:fill="auto"/>
            <w:vAlign w:val="center"/>
          </w:tcPr>
          <w:p w:rsidR="002B1F6E" w:rsidRPr="002B1F6E" w:rsidRDefault="002B1F6E" w:rsidP="002B1F6E">
            <w:pPr>
              <w:pStyle w:val="ad"/>
            </w:pPr>
            <w:r w:rsidRPr="002B1F6E"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2B1F6E" w:rsidRPr="002B1F6E" w:rsidRDefault="002B1F6E" w:rsidP="002B1F6E">
            <w:pPr>
              <w:pStyle w:val="ad"/>
            </w:pPr>
            <w:r w:rsidRPr="002B1F6E"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B1F6E" w:rsidRPr="002B1F6E" w:rsidRDefault="002B1F6E" w:rsidP="002B1F6E">
            <w:pPr>
              <w:pStyle w:val="ad"/>
            </w:pPr>
            <w:r w:rsidRPr="002B1F6E"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B1F6E" w:rsidRPr="002B1F6E" w:rsidRDefault="002B1F6E" w:rsidP="002B1F6E">
            <w:pPr>
              <w:pStyle w:val="ad"/>
            </w:pPr>
            <w:r w:rsidRPr="002B1F6E"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B1F6E" w:rsidRPr="002B1F6E" w:rsidRDefault="002B1F6E" w:rsidP="002B1F6E">
            <w:pPr>
              <w:pStyle w:val="ad"/>
            </w:pPr>
            <w:r w:rsidRPr="002B1F6E">
              <w:t>Дата</w:t>
            </w: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1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2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3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Горягина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4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5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Суслина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6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7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8</w:t>
            </w:r>
          </w:p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9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10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Данилов Валерий Власович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11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Пискачева Нэлли Викторовна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12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13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Арзуманова Анаида Вячеславовна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14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15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Ситникова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>
              <w:t>16</w:t>
            </w: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Нарыжная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  <w:r w:rsidRPr="002B1F6E"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  <w:tr w:rsidR="002B1F6E" w:rsidRPr="002B1F6E" w:rsidTr="00C36AD6">
        <w:tc>
          <w:tcPr>
            <w:tcW w:w="66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3571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2702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1423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  <w:tc>
          <w:tcPr>
            <w:tcW w:w="987" w:type="dxa"/>
            <w:shd w:val="clear" w:color="auto" w:fill="auto"/>
          </w:tcPr>
          <w:p w:rsidR="002B1F6E" w:rsidRPr="002B1F6E" w:rsidRDefault="002B1F6E" w:rsidP="002B1F6E">
            <w:pPr>
              <w:pStyle w:val="ad"/>
            </w:pPr>
          </w:p>
        </w:tc>
      </w:tr>
    </w:tbl>
    <w:p w:rsidR="002B1F6E" w:rsidRPr="00F7099C" w:rsidRDefault="002B1F6E" w:rsidP="002B1F6E">
      <w:pPr>
        <w:jc w:val="center"/>
        <w:rPr>
          <w:b/>
        </w:rPr>
      </w:pPr>
      <w:r w:rsidRPr="00F7099C">
        <w:rPr>
          <w:b/>
        </w:rPr>
        <w:lastRenderedPageBreak/>
        <w:t>Лист ознакомления</w:t>
      </w:r>
    </w:p>
    <w:p w:rsidR="002B1F6E" w:rsidRPr="00614DB2" w:rsidRDefault="002B1F6E" w:rsidP="002B1F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766"/>
        <w:gridCol w:w="1440"/>
        <w:gridCol w:w="860"/>
      </w:tblGrid>
      <w:tr w:rsidR="002B1F6E" w:rsidRPr="00F7099C" w:rsidTr="00C36AD6">
        <w:tc>
          <w:tcPr>
            <w:tcW w:w="675" w:type="dxa"/>
            <w:shd w:val="clear" w:color="auto" w:fill="auto"/>
            <w:vAlign w:val="center"/>
          </w:tcPr>
          <w:p w:rsidR="002B1F6E" w:rsidRPr="00E5023A" w:rsidRDefault="002B1F6E" w:rsidP="00C36AD6">
            <w:pPr>
              <w:jc w:val="center"/>
              <w:rPr>
                <w:b/>
                <w:sz w:val="16"/>
                <w:szCs w:val="16"/>
              </w:rPr>
            </w:pPr>
            <w:r w:rsidRPr="00E5023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1F6E" w:rsidRPr="00F7099C" w:rsidRDefault="002B1F6E" w:rsidP="00C36AD6">
            <w:pPr>
              <w:jc w:val="center"/>
              <w:rPr>
                <w:b/>
              </w:rPr>
            </w:pPr>
            <w:r w:rsidRPr="00F7099C">
              <w:rPr>
                <w:b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B1F6E" w:rsidRPr="00F7099C" w:rsidRDefault="002B1F6E" w:rsidP="00C36AD6">
            <w:pPr>
              <w:jc w:val="center"/>
              <w:rPr>
                <w:b/>
              </w:rPr>
            </w:pPr>
            <w:r w:rsidRPr="00F7099C">
              <w:rPr>
                <w:b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B1F6E" w:rsidRPr="00F7099C" w:rsidRDefault="002B1F6E" w:rsidP="00C36AD6">
            <w:pPr>
              <w:jc w:val="center"/>
              <w:rPr>
                <w:b/>
              </w:rPr>
            </w:pPr>
            <w:r w:rsidRPr="00F7099C">
              <w:rPr>
                <w:b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2B1F6E" w:rsidRPr="00F7099C" w:rsidRDefault="002B1F6E" w:rsidP="00C36AD6">
            <w:pPr>
              <w:jc w:val="center"/>
              <w:rPr>
                <w:b/>
              </w:rPr>
            </w:pPr>
            <w:r w:rsidRPr="00F7099C">
              <w:rPr>
                <w:b/>
              </w:rPr>
              <w:t>Дата</w:t>
            </w: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>
            <w:bookmarkStart w:id="0" w:name="_GoBack"/>
            <w:bookmarkEnd w:id="0"/>
          </w:p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  <w:tr w:rsidR="002B1F6E" w:rsidRPr="00F7099C" w:rsidTr="00C36AD6">
        <w:tc>
          <w:tcPr>
            <w:tcW w:w="675" w:type="dxa"/>
            <w:shd w:val="clear" w:color="auto" w:fill="auto"/>
          </w:tcPr>
          <w:p w:rsidR="002B1F6E" w:rsidRDefault="002B1F6E" w:rsidP="00C36AD6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2B1F6E" w:rsidRDefault="002B1F6E" w:rsidP="00C36AD6"/>
        </w:tc>
        <w:tc>
          <w:tcPr>
            <w:tcW w:w="2766" w:type="dxa"/>
            <w:shd w:val="clear" w:color="auto" w:fill="auto"/>
          </w:tcPr>
          <w:p w:rsidR="002B1F6E" w:rsidRPr="00246C4B" w:rsidRDefault="002B1F6E" w:rsidP="00C36AD6"/>
        </w:tc>
        <w:tc>
          <w:tcPr>
            <w:tcW w:w="144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  <w:tc>
          <w:tcPr>
            <w:tcW w:w="860" w:type="dxa"/>
            <w:shd w:val="clear" w:color="auto" w:fill="auto"/>
          </w:tcPr>
          <w:p w:rsidR="002B1F6E" w:rsidRPr="00F7099C" w:rsidRDefault="002B1F6E" w:rsidP="00C36AD6">
            <w:pPr>
              <w:jc w:val="both"/>
            </w:pPr>
          </w:p>
        </w:tc>
      </w:tr>
    </w:tbl>
    <w:p w:rsidR="002B1F6E" w:rsidRPr="00DF4AB6" w:rsidRDefault="002B1F6E" w:rsidP="002B1F6E">
      <w:pPr>
        <w:ind w:firstLine="567"/>
        <w:jc w:val="both"/>
      </w:pPr>
    </w:p>
    <w:p w:rsidR="00725B0F" w:rsidRPr="00C75009" w:rsidRDefault="00725B0F" w:rsidP="00C750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725B0F" w:rsidRPr="00EF5C89" w:rsidRDefault="00725B0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6C" w:rsidRDefault="000C326C" w:rsidP="0098668C">
      <w:pPr>
        <w:spacing w:after="0" w:line="240" w:lineRule="auto"/>
      </w:pPr>
      <w:r>
        <w:separator/>
      </w:r>
    </w:p>
  </w:endnote>
  <w:endnote w:type="continuationSeparator" w:id="0">
    <w:p w:rsidR="000C326C" w:rsidRDefault="000C326C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73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6C" w:rsidRDefault="000C326C" w:rsidP="0098668C">
      <w:pPr>
        <w:spacing w:after="0" w:line="240" w:lineRule="auto"/>
      </w:pPr>
      <w:r>
        <w:separator/>
      </w:r>
    </w:p>
  </w:footnote>
  <w:footnote w:type="continuationSeparator" w:id="0">
    <w:p w:rsidR="000C326C" w:rsidRDefault="000C326C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37E54"/>
    <w:rsid w:val="00040427"/>
    <w:rsid w:val="00042010"/>
    <w:rsid w:val="000601CD"/>
    <w:rsid w:val="000603C9"/>
    <w:rsid w:val="00062063"/>
    <w:rsid w:val="000646EC"/>
    <w:rsid w:val="00070D99"/>
    <w:rsid w:val="00072F7F"/>
    <w:rsid w:val="00075FC8"/>
    <w:rsid w:val="00076DC7"/>
    <w:rsid w:val="000904A2"/>
    <w:rsid w:val="000A0966"/>
    <w:rsid w:val="000B2F3C"/>
    <w:rsid w:val="000B40B7"/>
    <w:rsid w:val="000B563E"/>
    <w:rsid w:val="000C1458"/>
    <w:rsid w:val="000C326C"/>
    <w:rsid w:val="000C679D"/>
    <w:rsid w:val="000D6237"/>
    <w:rsid w:val="001012FA"/>
    <w:rsid w:val="001123DC"/>
    <w:rsid w:val="00113C83"/>
    <w:rsid w:val="00121D4D"/>
    <w:rsid w:val="0013504B"/>
    <w:rsid w:val="00135493"/>
    <w:rsid w:val="00153393"/>
    <w:rsid w:val="001866CA"/>
    <w:rsid w:val="00194461"/>
    <w:rsid w:val="001A3A04"/>
    <w:rsid w:val="001A7184"/>
    <w:rsid w:val="001B59E5"/>
    <w:rsid w:val="001C5029"/>
    <w:rsid w:val="001D2D46"/>
    <w:rsid w:val="001D69EC"/>
    <w:rsid w:val="001E1B3C"/>
    <w:rsid w:val="001E740A"/>
    <w:rsid w:val="001F10F9"/>
    <w:rsid w:val="001F2B1D"/>
    <w:rsid w:val="001F56A1"/>
    <w:rsid w:val="001F5D1B"/>
    <w:rsid w:val="00211E1F"/>
    <w:rsid w:val="00211FB6"/>
    <w:rsid w:val="002157A4"/>
    <w:rsid w:val="00223DBB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1BA4"/>
    <w:rsid w:val="00284751"/>
    <w:rsid w:val="00286DCD"/>
    <w:rsid w:val="00292044"/>
    <w:rsid w:val="002A2179"/>
    <w:rsid w:val="002A5149"/>
    <w:rsid w:val="002B08B8"/>
    <w:rsid w:val="002B1F6E"/>
    <w:rsid w:val="002B20BD"/>
    <w:rsid w:val="002B49F7"/>
    <w:rsid w:val="002B4DC4"/>
    <w:rsid w:val="002B791E"/>
    <w:rsid w:val="002C3735"/>
    <w:rsid w:val="002C39D2"/>
    <w:rsid w:val="002C3A0B"/>
    <w:rsid w:val="002D75F2"/>
    <w:rsid w:val="002E23F5"/>
    <w:rsid w:val="002E31F0"/>
    <w:rsid w:val="002E5709"/>
    <w:rsid w:val="002F280F"/>
    <w:rsid w:val="002F4A06"/>
    <w:rsid w:val="002F5915"/>
    <w:rsid w:val="0030373D"/>
    <w:rsid w:val="003046DF"/>
    <w:rsid w:val="0030564B"/>
    <w:rsid w:val="0031635A"/>
    <w:rsid w:val="00344123"/>
    <w:rsid w:val="003464C4"/>
    <w:rsid w:val="00346F6F"/>
    <w:rsid w:val="00347E32"/>
    <w:rsid w:val="00352C05"/>
    <w:rsid w:val="00353CE7"/>
    <w:rsid w:val="003564BB"/>
    <w:rsid w:val="00360D99"/>
    <w:rsid w:val="00363F62"/>
    <w:rsid w:val="003730B4"/>
    <w:rsid w:val="00375919"/>
    <w:rsid w:val="003A2DCC"/>
    <w:rsid w:val="003B3446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332F4"/>
    <w:rsid w:val="004415C0"/>
    <w:rsid w:val="00447E9D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D60AC"/>
    <w:rsid w:val="004E0BF1"/>
    <w:rsid w:val="004E64FC"/>
    <w:rsid w:val="004F6F07"/>
    <w:rsid w:val="004F7E70"/>
    <w:rsid w:val="005000C1"/>
    <w:rsid w:val="00503806"/>
    <w:rsid w:val="00510BDE"/>
    <w:rsid w:val="00513CF1"/>
    <w:rsid w:val="0051524D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77EF4"/>
    <w:rsid w:val="00582D23"/>
    <w:rsid w:val="00586F4B"/>
    <w:rsid w:val="00591ACD"/>
    <w:rsid w:val="005A0F4E"/>
    <w:rsid w:val="005A3286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169FB"/>
    <w:rsid w:val="00621574"/>
    <w:rsid w:val="006422B2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E1048"/>
    <w:rsid w:val="006F661C"/>
    <w:rsid w:val="006F7E8E"/>
    <w:rsid w:val="007029A1"/>
    <w:rsid w:val="00705F29"/>
    <w:rsid w:val="00713AD3"/>
    <w:rsid w:val="007154A8"/>
    <w:rsid w:val="007253E7"/>
    <w:rsid w:val="00725B0F"/>
    <w:rsid w:val="00730662"/>
    <w:rsid w:val="0073277C"/>
    <w:rsid w:val="00734967"/>
    <w:rsid w:val="007503E4"/>
    <w:rsid w:val="0075462A"/>
    <w:rsid w:val="00760226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D64FA"/>
    <w:rsid w:val="008F0FB5"/>
    <w:rsid w:val="008F6D5B"/>
    <w:rsid w:val="009013D2"/>
    <w:rsid w:val="0090192C"/>
    <w:rsid w:val="0090632F"/>
    <w:rsid w:val="00906948"/>
    <w:rsid w:val="00913C60"/>
    <w:rsid w:val="00920B5F"/>
    <w:rsid w:val="009227E8"/>
    <w:rsid w:val="0093147D"/>
    <w:rsid w:val="00946AC9"/>
    <w:rsid w:val="00952976"/>
    <w:rsid w:val="0095363F"/>
    <w:rsid w:val="009622D4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3F2C"/>
    <w:rsid w:val="009E6358"/>
    <w:rsid w:val="009F0899"/>
    <w:rsid w:val="009F09CE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0BFD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3E29"/>
    <w:rsid w:val="00AF7BC4"/>
    <w:rsid w:val="00B13197"/>
    <w:rsid w:val="00B1375B"/>
    <w:rsid w:val="00B17254"/>
    <w:rsid w:val="00B17EFC"/>
    <w:rsid w:val="00B21F47"/>
    <w:rsid w:val="00B23874"/>
    <w:rsid w:val="00B23BFA"/>
    <w:rsid w:val="00B44AF1"/>
    <w:rsid w:val="00B463EE"/>
    <w:rsid w:val="00B6002F"/>
    <w:rsid w:val="00B62BA6"/>
    <w:rsid w:val="00B63467"/>
    <w:rsid w:val="00B638E7"/>
    <w:rsid w:val="00B653EC"/>
    <w:rsid w:val="00B65ABF"/>
    <w:rsid w:val="00B6788B"/>
    <w:rsid w:val="00B71F2C"/>
    <w:rsid w:val="00B74C25"/>
    <w:rsid w:val="00B82EA6"/>
    <w:rsid w:val="00B92F31"/>
    <w:rsid w:val="00B94DD4"/>
    <w:rsid w:val="00BA079E"/>
    <w:rsid w:val="00BB683B"/>
    <w:rsid w:val="00BB7AA9"/>
    <w:rsid w:val="00BC200B"/>
    <w:rsid w:val="00BC21AF"/>
    <w:rsid w:val="00BC42FC"/>
    <w:rsid w:val="00BD014F"/>
    <w:rsid w:val="00BD1B3E"/>
    <w:rsid w:val="00BD74A4"/>
    <w:rsid w:val="00BE3940"/>
    <w:rsid w:val="00C06994"/>
    <w:rsid w:val="00C145B9"/>
    <w:rsid w:val="00C228BC"/>
    <w:rsid w:val="00C34BC8"/>
    <w:rsid w:val="00C3524E"/>
    <w:rsid w:val="00C37BB3"/>
    <w:rsid w:val="00C467D6"/>
    <w:rsid w:val="00C55CA8"/>
    <w:rsid w:val="00C56852"/>
    <w:rsid w:val="00C62366"/>
    <w:rsid w:val="00C6503A"/>
    <w:rsid w:val="00C67948"/>
    <w:rsid w:val="00C67D93"/>
    <w:rsid w:val="00C719E2"/>
    <w:rsid w:val="00C75009"/>
    <w:rsid w:val="00C90010"/>
    <w:rsid w:val="00C9454C"/>
    <w:rsid w:val="00CA011B"/>
    <w:rsid w:val="00CA27EE"/>
    <w:rsid w:val="00CB3F91"/>
    <w:rsid w:val="00CB4688"/>
    <w:rsid w:val="00CD0C36"/>
    <w:rsid w:val="00CD14B4"/>
    <w:rsid w:val="00CE0927"/>
    <w:rsid w:val="00CE4644"/>
    <w:rsid w:val="00CE4D25"/>
    <w:rsid w:val="00CE64E4"/>
    <w:rsid w:val="00CE71F9"/>
    <w:rsid w:val="00CF029E"/>
    <w:rsid w:val="00CF4757"/>
    <w:rsid w:val="00D143BC"/>
    <w:rsid w:val="00D1664E"/>
    <w:rsid w:val="00D168CB"/>
    <w:rsid w:val="00D24D6D"/>
    <w:rsid w:val="00D2577E"/>
    <w:rsid w:val="00D26312"/>
    <w:rsid w:val="00D26BA6"/>
    <w:rsid w:val="00D26F66"/>
    <w:rsid w:val="00D3167F"/>
    <w:rsid w:val="00D4453B"/>
    <w:rsid w:val="00D50004"/>
    <w:rsid w:val="00D56BFE"/>
    <w:rsid w:val="00D63546"/>
    <w:rsid w:val="00D64F4E"/>
    <w:rsid w:val="00D66072"/>
    <w:rsid w:val="00D704A4"/>
    <w:rsid w:val="00D706BD"/>
    <w:rsid w:val="00D756F0"/>
    <w:rsid w:val="00D75DF0"/>
    <w:rsid w:val="00D871A8"/>
    <w:rsid w:val="00D971CD"/>
    <w:rsid w:val="00DB667A"/>
    <w:rsid w:val="00DB7438"/>
    <w:rsid w:val="00DB7F9B"/>
    <w:rsid w:val="00DD0447"/>
    <w:rsid w:val="00DD3D05"/>
    <w:rsid w:val="00DD4635"/>
    <w:rsid w:val="00DE2881"/>
    <w:rsid w:val="00DF03CD"/>
    <w:rsid w:val="00DF3BC3"/>
    <w:rsid w:val="00E1161C"/>
    <w:rsid w:val="00E128C3"/>
    <w:rsid w:val="00E14B40"/>
    <w:rsid w:val="00E22B79"/>
    <w:rsid w:val="00E2723F"/>
    <w:rsid w:val="00E272A8"/>
    <w:rsid w:val="00E326DE"/>
    <w:rsid w:val="00E434C4"/>
    <w:rsid w:val="00E6121F"/>
    <w:rsid w:val="00E728AE"/>
    <w:rsid w:val="00E77B0D"/>
    <w:rsid w:val="00E90B6B"/>
    <w:rsid w:val="00E932CF"/>
    <w:rsid w:val="00EA45EB"/>
    <w:rsid w:val="00EB1CE0"/>
    <w:rsid w:val="00EB47FE"/>
    <w:rsid w:val="00EB497A"/>
    <w:rsid w:val="00EC0B25"/>
    <w:rsid w:val="00EC34F9"/>
    <w:rsid w:val="00EC7561"/>
    <w:rsid w:val="00ED09E4"/>
    <w:rsid w:val="00ED5FCA"/>
    <w:rsid w:val="00EF55AF"/>
    <w:rsid w:val="00EF5C89"/>
    <w:rsid w:val="00EF6610"/>
    <w:rsid w:val="00F06747"/>
    <w:rsid w:val="00F4542E"/>
    <w:rsid w:val="00F515EF"/>
    <w:rsid w:val="00F52DD0"/>
    <w:rsid w:val="00F6228C"/>
    <w:rsid w:val="00F930CD"/>
    <w:rsid w:val="00F94DA6"/>
    <w:rsid w:val="00F97284"/>
    <w:rsid w:val="00F97FF7"/>
    <w:rsid w:val="00FA3AA8"/>
    <w:rsid w:val="00FA4857"/>
    <w:rsid w:val="00FB40C9"/>
    <w:rsid w:val="00FB7AB5"/>
    <w:rsid w:val="00FB7F98"/>
    <w:rsid w:val="00FC617D"/>
    <w:rsid w:val="00FD3DD3"/>
    <w:rsid w:val="00FD49B9"/>
    <w:rsid w:val="00FE2A70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B07A-62CB-43BA-BA5E-83234FD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52976"/>
  </w:style>
  <w:style w:type="character" w:customStyle="1" w:styleId="graytitle">
    <w:name w:val="graytitle"/>
    <w:basedOn w:val="a0"/>
    <w:rsid w:val="00F0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3E9D-A9E5-41AF-B059-110DF4C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2022-03-15T08:36:00Z</cp:lastPrinted>
  <dcterms:created xsi:type="dcterms:W3CDTF">2022-03-15T08:42:00Z</dcterms:created>
  <dcterms:modified xsi:type="dcterms:W3CDTF">2022-03-15T08:42:00Z</dcterms:modified>
</cp:coreProperties>
</file>